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F0C46">
      <w:pPr>
        <w:pStyle w:val="Heading1"/>
        <w:pBdr>
          <w:top w:val="single" w:sz="8" w:space="1" w:color="auto"/>
          <w:left w:val="single" w:sz="8" w:space="4" w:color="auto"/>
          <w:bottom w:val="single" w:sz="8" w:space="1" w:color="auto"/>
          <w:right w:val="single" w:sz="8" w:space="4" w:color="auto"/>
        </w:pBdr>
        <w:shd w:val="clear" w:color="auto" w:fill="E0E0E0"/>
      </w:pPr>
      <w:bookmarkStart w:id="0" w:name="_GoBack"/>
      <w:bookmarkEnd w:id="0"/>
      <w:r>
        <w:t>Tamar Canoe Club Incorporated – Objects and Purposes</w:t>
      </w:r>
    </w:p>
    <w:p w:rsidR="00000000" w:rsidRDefault="00BF0C46">
      <w:pPr>
        <w:spacing w:before="240"/>
      </w:pPr>
      <w:r>
        <w:t>The objects of the Association shall be:</w:t>
      </w:r>
    </w:p>
    <w:p w:rsidR="00000000" w:rsidRDefault="00BF0C46">
      <w:pPr>
        <w:numPr>
          <w:ilvl w:val="0"/>
          <w:numId w:val="6"/>
        </w:numPr>
        <w:spacing w:before="240"/>
      </w:pPr>
      <w:r>
        <w:t>The encouragement and promotion of Canoeing and allied outdoor activities.</w:t>
      </w:r>
    </w:p>
    <w:p w:rsidR="00000000" w:rsidRDefault="00BF0C46">
      <w:pPr>
        <w:numPr>
          <w:ilvl w:val="0"/>
          <w:numId w:val="6"/>
        </w:numPr>
        <w:spacing w:before="240"/>
      </w:pPr>
      <w:r>
        <w:t>To organise instruction and training for its members in Canoe use, safety, construction</w:t>
      </w:r>
      <w:r>
        <w:t xml:space="preserve"> and maintenance.</w:t>
      </w:r>
    </w:p>
    <w:p w:rsidR="00000000" w:rsidRDefault="00BF0C46">
      <w:pPr>
        <w:numPr>
          <w:ilvl w:val="0"/>
          <w:numId w:val="6"/>
        </w:numPr>
        <w:spacing w:before="240"/>
      </w:pPr>
      <w:r>
        <w:t>To establish amongst its members and the community an appreciation of native flora, fauna and scenic beauty and the need for its preservation.</w:t>
      </w:r>
    </w:p>
    <w:p w:rsidR="00000000" w:rsidRDefault="00BF0C46">
      <w:pPr>
        <w:numPr>
          <w:ilvl w:val="0"/>
          <w:numId w:val="6"/>
        </w:numPr>
        <w:spacing w:before="240"/>
      </w:pPr>
      <w:r>
        <w:t>The promotion of social activity amongst its members.</w:t>
      </w:r>
    </w:p>
    <w:p w:rsidR="00000000" w:rsidRDefault="00BF0C46">
      <w:pPr>
        <w:pStyle w:val="Heading1"/>
        <w:pBdr>
          <w:top w:val="single" w:sz="8" w:space="1" w:color="auto"/>
          <w:left w:val="single" w:sz="8" w:space="4" w:color="auto"/>
          <w:bottom w:val="single" w:sz="8" w:space="1" w:color="auto"/>
          <w:right w:val="single" w:sz="8" w:space="4" w:color="auto"/>
        </w:pBdr>
        <w:shd w:val="clear" w:color="auto" w:fill="E0E0E0"/>
      </w:pPr>
      <w:r>
        <w:br w:type="page"/>
      </w:r>
      <w:r>
        <w:lastRenderedPageBreak/>
        <w:t>Tamar Canoe Club Incorporated - Constitu</w:t>
      </w:r>
      <w:r>
        <w:t>tion</w:t>
      </w:r>
    </w:p>
    <w:p w:rsidR="00000000" w:rsidRDefault="00BF0C46">
      <w:r>
        <w:t>The Tamar Canoe Club Incorporated adopts the Associations Incorporation (Model Rules) Regulations 1965 and subsequent amendments to this date as its rules unless modified hereunder. Unless otherwise stated the following rules replace in full the corre</w:t>
      </w:r>
      <w:r>
        <w:t>sponding rule number in the model rules.</w:t>
      </w:r>
    </w:p>
    <w:p w:rsidR="00000000" w:rsidRDefault="00BF0C46">
      <w:pPr>
        <w:pStyle w:val="Heading2"/>
      </w:pPr>
      <w:r>
        <w:t>Rule 1</w:t>
      </w:r>
    </w:p>
    <w:p w:rsidR="00000000" w:rsidRDefault="00BF0C46">
      <w:r>
        <w:t>The name of the association shall be Tamar Canoe Club Incorporated (in these rules called “The Association”).</w:t>
      </w:r>
    </w:p>
    <w:p w:rsidR="00000000" w:rsidRDefault="00BF0C46">
      <w:pPr>
        <w:pStyle w:val="Heading2"/>
      </w:pPr>
      <w:r>
        <w:t>Rule 3</w:t>
      </w:r>
    </w:p>
    <w:p w:rsidR="00000000" w:rsidRDefault="00BF0C46">
      <w:r>
        <w:t>The office of the association shall be at no fixed address however the postal address of th</w:t>
      </w:r>
      <w:r>
        <w:t>e association shall be P.O. Box 266, Launceston in Tasmania or such other address as the committee may from time to time determine.</w:t>
      </w:r>
    </w:p>
    <w:p w:rsidR="00000000" w:rsidRDefault="00BF0C46">
      <w:pPr>
        <w:pStyle w:val="Heading2"/>
      </w:pPr>
      <w:r>
        <w:t>Rule5</w:t>
      </w:r>
    </w:p>
    <w:p w:rsidR="00000000" w:rsidRDefault="00BF0C46">
      <w:pPr>
        <w:numPr>
          <w:ilvl w:val="0"/>
          <w:numId w:val="1"/>
        </w:numPr>
      </w:pPr>
      <w:r>
        <w:t>A person may become eligible for membership of the Association on payment of the annual subscription prescribed in, or</w:t>
      </w:r>
      <w:r>
        <w:t xml:space="preserve"> fixed under these rules.</w:t>
      </w:r>
    </w:p>
    <w:p w:rsidR="00000000" w:rsidRDefault="00BF0C46">
      <w:pPr>
        <w:numPr>
          <w:ilvl w:val="0"/>
          <w:numId w:val="1"/>
        </w:numPr>
      </w:pPr>
      <w:r>
        <w:t>The committee shall have the power to refuse to accept any person as a member of the Association and the refund of the annual subscription fee within one calendar month of the written notice of its receipt by the Treasurer shall b</w:t>
      </w:r>
      <w:r>
        <w:t>e sufficient notice of such non-acceptance. The absence of such action will be sufficient notice of acceptance of membership.</w:t>
      </w:r>
    </w:p>
    <w:p w:rsidR="00000000" w:rsidRDefault="00BF0C46">
      <w:pPr>
        <w:numPr>
          <w:ilvl w:val="0"/>
          <w:numId w:val="1"/>
        </w:numPr>
      </w:pPr>
      <w:r>
        <w:t>Sections (8) and (9) are accepted in full, accepting that reference to the Public Officer is replaced by reference to the Treasure</w:t>
      </w:r>
      <w:r>
        <w:t>r.</w:t>
      </w:r>
    </w:p>
    <w:p w:rsidR="00000000" w:rsidRDefault="00BF0C46">
      <w:pPr>
        <w:numPr>
          <w:ilvl w:val="0"/>
          <w:numId w:val="1"/>
        </w:numPr>
      </w:pPr>
      <w:r>
        <w:t>Sections (10) and (11) of this rule in the Model Rules are accepted in full.</w:t>
      </w:r>
    </w:p>
    <w:p w:rsidR="00000000" w:rsidRDefault="00BF0C46">
      <w:pPr>
        <w:numPr>
          <w:ilvl w:val="0"/>
          <w:numId w:val="1"/>
        </w:numPr>
      </w:pPr>
      <w:r>
        <w:t>The liability of each member as provided for in section (11) of this rule in the Model Rules shall not exceed five dollars ($5.00).</w:t>
      </w:r>
    </w:p>
    <w:p w:rsidR="00000000" w:rsidRDefault="00BF0C46">
      <w:pPr>
        <w:numPr>
          <w:ilvl w:val="0"/>
          <w:numId w:val="1"/>
        </w:numPr>
        <w:jc w:val="left"/>
      </w:pPr>
      <w:r>
        <w:t>The Association shall have the following cla</w:t>
      </w:r>
      <w:r>
        <w:t>sses of membership.</w:t>
      </w:r>
      <w:r>
        <w:br/>
        <w:t xml:space="preserve">a) </w:t>
      </w:r>
      <w:r>
        <w:rPr>
          <w:b/>
          <w:bCs/>
        </w:rPr>
        <w:t>Ordinary</w:t>
      </w:r>
      <w:r>
        <w:t xml:space="preserve"> membership shall be available to persons over 16 years of age. Such members shall have the power to vote at ordinary or general meetings and to enjoy every privilege available to members.</w:t>
      </w:r>
      <w:r>
        <w:br/>
        <w:t xml:space="preserve">b) </w:t>
      </w:r>
      <w:r>
        <w:rPr>
          <w:b/>
          <w:bCs/>
        </w:rPr>
        <w:t>Family</w:t>
      </w:r>
      <w:r>
        <w:t xml:space="preserve"> membership shall be availa</w:t>
      </w:r>
      <w:r>
        <w:t>ble to the members of one family household. This shall include parents, dependant students and juniors. They shall be entitled to all privileges available to members however only two of the family may hold office at any one time.</w:t>
      </w:r>
      <w:r>
        <w:br/>
        <w:t xml:space="preserve">c) </w:t>
      </w:r>
      <w:r>
        <w:rPr>
          <w:b/>
          <w:bCs/>
        </w:rPr>
        <w:t>Junior</w:t>
      </w:r>
      <w:r>
        <w:t xml:space="preserve"> membership shall</w:t>
      </w:r>
      <w:r>
        <w:t xml:space="preserve"> be available to persons under 16 years of age.</w:t>
      </w:r>
      <w:r>
        <w:br/>
        <w:t xml:space="preserve">d) </w:t>
      </w:r>
      <w:r>
        <w:rPr>
          <w:b/>
          <w:bCs/>
        </w:rPr>
        <w:t>Associate</w:t>
      </w:r>
      <w:r>
        <w:t xml:space="preserve"> membership shall be available to persons who are unable to take part in the full activities of the Association. Associate members shall have no voting rights nor shall they be able to hold any of</w:t>
      </w:r>
      <w:r>
        <w:t>fice of the Association.</w:t>
      </w:r>
    </w:p>
    <w:p w:rsidR="00000000" w:rsidRDefault="00BF0C46">
      <w:pPr>
        <w:numPr>
          <w:ilvl w:val="0"/>
          <w:numId w:val="1"/>
        </w:numPr>
      </w:pPr>
      <w:r>
        <w:t>Although the number of people who may take advantage of a single-family membership as provided in Rule 5(6) is unlimited, that family membership is entitled to a maximum of two votes at any meeting of the Association.</w:t>
      </w:r>
    </w:p>
    <w:p w:rsidR="00000000" w:rsidRDefault="00BF0C46">
      <w:pPr>
        <w:numPr>
          <w:ilvl w:val="0"/>
          <w:numId w:val="1"/>
        </w:numPr>
      </w:pPr>
      <w:r>
        <w:t>The committee</w:t>
      </w:r>
      <w:r>
        <w:t xml:space="preserve"> shall have power to grant honorary annual or life memberships to individuals or families as it sees fit.</w:t>
      </w:r>
    </w:p>
    <w:p w:rsidR="00000000" w:rsidRDefault="00BF0C46">
      <w:pPr>
        <w:pStyle w:val="Heading2"/>
      </w:pPr>
      <w:r>
        <w:lastRenderedPageBreak/>
        <w:t>Rule 8</w:t>
      </w:r>
    </w:p>
    <w:p w:rsidR="00000000" w:rsidRDefault="00BF0C46">
      <w:pPr>
        <w:pStyle w:val="BodyText"/>
      </w:pPr>
      <w:r>
        <w:t>This rule is amended as follows. Sections (1), (2), and (3) are accepted in full.</w:t>
      </w:r>
      <w:r>
        <w:br/>
        <w:t>(4) The Secretary may maintain a petty cash float not exceedi</w:t>
      </w:r>
      <w:r>
        <w:t>ng the sum of fifty dollars ($50.00) to meet expenditure as is deemed necessary. No accounting need be made to the committee or the Association for such expenditure although the committee must authorise renewal of the float. Apart for this provision no pay</w:t>
      </w:r>
      <w:r>
        <w:t>ment of a sum exceeding ten dollars ($10.00) shall be made from the funds of the Association otherwise than by cheque drawn on the Association’s bank account.</w:t>
      </w:r>
      <w:r>
        <w:br/>
        <w:t>(5) Except as provided for in (4) above all cheques for payment of expenditure are to be authoris</w:t>
      </w:r>
      <w:r>
        <w:t>ed by any two members of the committee. The affixing of their signatures to such cheques shall be deemed sufficient authorisation.</w:t>
      </w:r>
      <w:r>
        <w:br/>
        <w:t>(6) All cheques, draft, bills of exchange, promissory notes and other negotiable instruments shall be signed by any two membe</w:t>
      </w:r>
      <w:r>
        <w:t>rs of the committee.</w:t>
      </w:r>
    </w:p>
    <w:p w:rsidR="00000000" w:rsidRDefault="00BF0C46">
      <w:pPr>
        <w:pStyle w:val="Heading2"/>
      </w:pPr>
      <w:r>
        <w:t>Rule 13</w:t>
      </w:r>
    </w:p>
    <w:p w:rsidR="00000000" w:rsidRDefault="00BF0C46">
      <w:pPr>
        <w:pStyle w:val="BodyText"/>
      </w:pPr>
      <w:r>
        <w:t>This rule is replaced by the following.</w:t>
      </w:r>
    </w:p>
    <w:p w:rsidR="00000000" w:rsidRDefault="00BF0C46">
      <w:pPr>
        <w:pStyle w:val="BodyText"/>
      </w:pPr>
      <w:r>
        <w:t>The public officer of the Association shall, at least fourteen days before the date fixed for holding a general meeting of the Association, notify members specifying the place, day and ti</w:t>
      </w:r>
      <w:r>
        <w:t>me for holding of the meeting.</w:t>
      </w:r>
    </w:p>
    <w:p w:rsidR="00000000" w:rsidRDefault="00BF0C46">
      <w:pPr>
        <w:pStyle w:val="Heading2"/>
      </w:pPr>
      <w:r>
        <w:t>Rule 14</w:t>
      </w:r>
    </w:p>
    <w:p w:rsidR="00000000" w:rsidRDefault="00BF0C46">
      <w:r>
        <w:t>This rule is amended as follows. Section (1), (2) and (4) are accepted in full.</w:t>
      </w:r>
    </w:p>
    <w:p w:rsidR="00000000" w:rsidRDefault="00BF0C46">
      <w:r>
        <w:t>(3) Nine members personally present (being members entitled under these rules to vote thereat) constitute a quorum for the transaction of</w:t>
      </w:r>
      <w:r>
        <w:t xml:space="preserve"> the business of a general meeting.</w:t>
      </w:r>
    </w:p>
    <w:p w:rsidR="00000000" w:rsidRDefault="00BF0C46">
      <w:pPr>
        <w:pStyle w:val="Heading2"/>
      </w:pPr>
      <w:r>
        <w:t>Rule 14(a)</w:t>
      </w:r>
    </w:p>
    <w:p w:rsidR="00000000" w:rsidRDefault="00BF0C46">
      <w:r>
        <w:t>Ordinary meetings of the Association will be held every calendar month, or at such frequency and time as the committee may determine; there being at least four meetings per calendar year. The committee is to r</w:t>
      </w:r>
      <w:r>
        <w:t>eport to the members and to discuss general business and social items with the members at these ordinary meetings. Ordinary meetings may not be used to alter the rules of the Association.</w:t>
      </w:r>
    </w:p>
    <w:p w:rsidR="00000000" w:rsidRDefault="00BF0C46">
      <w:pPr>
        <w:pStyle w:val="Heading2"/>
      </w:pPr>
      <w:r>
        <w:t>Rule 15</w:t>
      </w:r>
    </w:p>
    <w:p w:rsidR="00000000" w:rsidRDefault="00BF0C46">
      <w:r>
        <w:t>This rule is amended as follows. Section (1) and (2) are acc</w:t>
      </w:r>
      <w:r>
        <w:t>epted in full.</w:t>
      </w:r>
    </w:p>
    <w:p w:rsidR="00000000" w:rsidRDefault="00BF0C46">
      <w:r>
        <w:t>(3) Wherever the word President appears in this rule or subsequent rules it shall be read as Commodore. Similarly Vice-President shall be read as Vice-Commodore.</w:t>
      </w:r>
    </w:p>
    <w:p w:rsidR="00000000" w:rsidRDefault="00BF0C46">
      <w:pPr>
        <w:pStyle w:val="Heading2"/>
      </w:pPr>
      <w:r>
        <w:t>Rule 17</w:t>
      </w:r>
    </w:p>
    <w:p w:rsidR="00000000" w:rsidRDefault="00BF0C46">
      <w:pPr>
        <w:pStyle w:val="BodyText"/>
      </w:pPr>
      <w:r>
        <w:t>This rule is replaced by the following.</w:t>
      </w:r>
    </w:p>
    <w:p w:rsidR="00000000" w:rsidRDefault="00BF0C46">
      <w:r>
        <w:t>A question arising at any meeti</w:t>
      </w:r>
      <w:r>
        <w:t xml:space="preserve">ng, general or ordinary, of the Association shall be determined on the voices of those present or, if the chairperson of such meeting deems it necessary, on a show of hands or a poll, and a declaration by the chairperson that a resolution has been carried </w:t>
      </w:r>
      <w:r>
        <w:t>or lost and an entry to that effect in the minute book of the Association is evidence of the fact.</w:t>
      </w:r>
    </w:p>
    <w:p w:rsidR="00000000" w:rsidRDefault="00BF0C46">
      <w:pPr>
        <w:pStyle w:val="Heading2"/>
      </w:pPr>
      <w:r>
        <w:t>Rule 22</w:t>
      </w:r>
    </w:p>
    <w:p w:rsidR="00000000" w:rsidRDefault="00BF0C46">
      <w:r>
        <w:t>This rule is amended as follows. Sections (4) &amp; (5) are accepted in full.</w:t>
      </w:r>
    </w:p>
    <w:p w:rsidR="00000000" w:rsidRDefault="00BF0C46">
      <w:pPr>
        <w:numPr>
          <w:ilvl w:val="0"/>
          <w:numId w:val="2"/>
        </w:numPr>
      </w:pPr>
      <w:r>
        <w:t>The Officers of the Association shall be:</w:t>
      </w:r>
    </w:p>
    <w:p w:rsidR="00000000" w:rsidRDefault="00BF0C46">
      <w:pPr>
        <w:numPr>
          <w:ilvl w:val="1"/>
          <w:numId w:val="2"/>
        </w:numPr>
      </w:pPr>
      <w:r>
        <w:t>A Commodore</w:t>
      </w:r>
    </w:p>
    <w:p w:rsidR="00000000" w:rsidRDefault="00BF0C46">
      <w:pPr>
        <w:numPr>
          <w:ilvl w:val="1"/>
          <w:numId w:val="2"/>
        </w:numPr>
      </w:pPr>
      <w:r>
        <w:t>A Senior Vice-Commodo</w:t>
      </w:r>
      <w:r>
        <w:t>re</w:t>
      </w:r>
    </w:p>
    <w:p w:rsidR="00000000" w:rsidRDefault="00BF0C46">
      <w:pPr>
        <w:numPr>
          <w:ilvl w:val="1"/>
          <w:numId w:val="2"/>
        </w:numPr>
      </w:pPr>
      <w:r>
        <w:lastRenderedPageBreak/>
        <w:t>A Vice-Commodore</w:t>
      </w:r>
    </w:p>
    <w:p w:rsidR="00000000" w:rsidRDefault="00BF0C46">
      <w:pPr>
        <w:numPr>
          <w:ilvl w:val="1"/>
          <w:numId w:val="2"/>
        </w:numPr>
      </w:pPr>
      <w:r>
        <w:t>A Secretary who may act as a Vice-Commodore</w:t>
      </w:r>
    </w:p>
    <w:p w:rsidR="00000000" w:rsidRDefault="00BF0C46">
      <w:pPr>
        <w:numPr>
          <w:ilvl w:val="1"/>
          <w:numId w:val="2"/>
        </w:numPr>
      </w:pPr>
      <w:r>
        <w:t>A Treasurer</w:t>
      </w:r>
    </w:p>
    <w:p w:rsidR="00000000" w:rsidRDefault="00BF0C46">
      <w:pPr>
        <w:numPr>
          <w:ilvl w:val="1"/>
          <w:numId w:val="2"/>
        </w:numPr>
      </w:pPr>
      <w:r>
        <w:t>A Bosun</w:t>
      </w:r>
    </w:p>
    <w:p w:rsidR="00000000" w:rsidRDefault="00BF0C46">
      <w:pPr>
        <w:numPr>
          <w:ilvl w:val="0"/>
          <w:numId w:val="2"/>
        </w:numPr>
      </w:pPr>
      <w:r>
        <w:t>The provisions of Rule 24 so far as they are applicable and with the necessary modifications apply to and in relation to the election of the persons to any of the offices m</w:t>
      </w:r>
      <w:r>
        <w:t>entioned in sub rule (1) of this rule.</w:t>
      </w:r>
    </w:p>
    <w:p w:rsidR="00000000" w:rsidRDefault="00BF0C46">
      <w:pPr>
        <w:pStyle w:val="Heading2"/>
      </w:pPr>
      <w:r>
        <w:t>Rule 23</w:t>
      </w:r>
    </w:p>
    <w:p w:rsidR="00000000" w:rsidRDefault="00BF0C46">
      <w:r>
        <w:t>The committee shall consist of the officers of the Association.</w:t>
      </w:r>
    </w:p>
    <w:p w:rsidR="00000000" w:rsidRDefault="00BF0C46">
      <w:pPr>
        <w:pStyle w:val="Heading2"/>
      </w:pPr>
      <w:r>
        <w:t>Rule 24</w:t>
      </w:r>
    </w:p>
    <w:p w:rsidR="00000000" w:rsidRDefault="00BF0C46">
      <w:pPr>
        <w:numPr>
          <w:ilvl w:val="0"/>
          <w:numId w:val="3"/>
        </w:numPr>
      </w:pPr>
      <w:r>
        <w:t>Nomination of candidates for election as officers of the Association shall be received at the annual general meeting.</w:t>
      </w:r>
    </w:p>
    <w:p w:rsidR="00000000" w:rsidRDefault="00BF0C46">
      <w:pPr>
        <w:numPr>
          <w:ilvl w:val="0"/>
          <w:numId w:val="3"/>
        </w:numPr>
      </w:pPr>
      <w:r>
        <w:t>Deleted</w:t>
      </w:r>
    </w:p>
    <w:p w:rsidR="00000000" w:rsidRDefault="00BF0C46">
      <w:pPr>
        <w:ind w:left="360"/>
      </w:pPr>
      <w:r>
        <w:t>Section (3)</w:t>
      </w:r>
      <w:r>
        <w:t>, (4) and (5) are accepted in full.</w:t>
      </w:r>
    </w:p>
    <w:p w:rsidR="00000000" w:rsidRDefault="00BF0C46">
      <w:pPr>
        <w:pStyle w:val="Heading2"/>
      </w:pPr>
      <w:r>
        <w:t>Rule 26</w:t>
      </w:r>
    </w:p>
    <w:p w:rsidR="00000000" w:rsidRDefault="00BF0C46">
      <w:pPr>
        <w:numPr>
          <w:ilvl w:val="0"/>
          <w:numId w:val="4"/>
        </w:numPr>
      </w:pPr>
      <w:r>
        <w:t>The committee shall meet at least four times in each year at such place and at such time as the committee may determine.</w:t>
      </w:r>
    </w:p>
    <w:p w:rsidR="00000000" w:rsidRDefault="00BF0C46">
      <w:pPr>
        <w:ind w:left="360"/>
      </w:pPr>
      <w:r>
        <w:t>Section (2), (3), (5), (6), (7) and (8) of this rule as it appears in the Model rules are a</w:t>
      </w:r>
      <w:r>
        <w:t>ccepted in full.</w:t>
      </w:r>
    </w:p>
    <w:p w:rsidR="00000000" w:rsidRDefault="00BF0C46">
      <w:pPr>
        <w:pStyle w:val="BodyTextIndent"/>
      </w:pPr>
      <w:r>
        <w:t>(4) Any three members of the committee constitute a quorum for the transaction of the business of a meeting of the committee.</w:t>
      </w:r>
    </w:p>
    <w:p w:rsidR="00000000" w:rsidRDefault="00BF0C46">
      <w:pPr>
        <w:pStyle w:val="BodyTextIndent"/>
      </w:pPr>
      <w:r>
        <w:t>(9) Notice shall be given to members of the committee of each committee meeting.</w:t>
      </w:r>
    </w:p>
    <w:p w:rsidR="00000000" w:rsidRDefault="00BF0C46">
      <w:pPr>
        <w:pStyle w:val="Heading2"/>
      </w:pPr>
      <w:r>
        <w:t>Rule 29</w:t>
      </w:r>
    </w:p>
    <w:p w:rsidR="00000000" w:rsidRDefault="00BF0C46">
      <w:pPr>
        <w:numPr>
          <w:ilvl w:val="0"/>
          <w:numId w:val="5"/>
        </w:numPr>
      </w:pPr>
      <w:r>
        <w:t xml:space="preserve">The annual subscription </w:t>
      </w:r>
      <w:r>
        <w:t>for each class of membership shall be fixed at the annual general meeting each year.</w:t>
      </w:r>
    </w:p>
    <w:p w:rsidR="00000000" w:rsidRDefault="00BF0C46">
      <w:pPr>
        <w:ind w:left="360"/>
      </w:pPr>
      <w:r>
        <w:t>Section (2) and (3) of this rule as it appears in the Model Rules are accepted in full.</w:t>
      </w:r>
    </w:p>
    <w:p w:rsidR="00000000" w:rsidRDefault="00BF0C46">
      <w:pPr>
        <w:pStyle w:val="Heading2"/>
      </w:pPr>
      <w:r>
        <w:t>Rule 30</w:t>
      </w:r>
    </w:p>
    <w:p w:rsidR="00000000" w:rsidRDefault="00BF0C46">
      <w:r>
        <w:t>The financial year of the Association is the period beginning on July 1</w:t>
      </w:r>
      <w:r>
        <w:rPr>
          <w:vertAlign w:val="superscript"/>
        </w:rPr>
        <w:t>st</w:t>
      </w:r>
      <w:r>
        <w:t xml:space="preserve"> i</w:t>
      </w:r>
      <w:r>
        <w:t>n each year and ending on the 30</w:t>
      </w:r>
      <w:r>
        <w:rPr>
          <w:vertAlign w:val="superscript"/>
        </w:rPr>
        <w:t>th</w:t>
      </w:r>
      <w:r>
        <w:t xml:space="preserve"> June of the following year.</w:t>
      </w:r>
    </w:p>
    <w:p w:rsidR="00000000" w:rsidRDefault="00BF0C46">
      <w:pPr>
        <w:pStyle w:val="Heading2"/>
      </w:pPr>
      <w:r>
        <w:t>Rule 34</w:t>
      </w:r>
    </w:p>
    <w:p w:rsidR="00BF0C46" w:rsidRDefault="00BF0C46">
      <w:r>
        <w:t>Deleted.</w:t>
      </w:r>
    </w:p>
    <w:sectPr w:rsidR="00BF0C46">
      <w:pgSz w:w="11907" w:h="16840" w:code="9"/>
      <w:pgMar w:top="1440" w:right="1440" w:bottom="1440" w:left="1440" w:header="720" w:footer="720" w:gutter="0"/>
      <w:cols w:space="720"/>
      <w:docGrid w:linePitch="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7CE6"/>
    <w:multiLevelType w:val="hybridMultilevel"/>
    <w:tmpl w:val="CD608650"/>
    <w:lvl w:ilvl="0" w:tplc="421A5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D216A9"/>
    <w:multiLevelType w:val="hybridMultilevel"/>
    <w:tmpl w:val="EB72F96E"/>
    <w:lvl w:ilvl="0" w:tplc="24621A84">
      <w:start w:val="1"/>
      <w:numFmt w:val="decimal"/>
      <w:lvlText w:val="(%1)"/>
      <w:lvlJc w:val="left"/>
      <w:pPr>
        <w:tabs>
          <w:tab w:val="num" w:pos="720"/>
        </w:tabs>
        <w:ind w:left="720" w:hanging="360"/>
      </w:pPr>
      <w:rPr>
        <w:rFonts w:hint="default"/>
      </w:rPr>
    </w:lvl>
    <w:lvl w:ilvl="1" w:tplc="A3C06EA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A67415"/>
    <w:multiLevelType w:val="hybridMultilevel"/>
    <w:tmpl w:val="611A9E20"/>
    <w:lvl w:ilvl="0" w:tplc="B05EA38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171648"/>
    <w:multiLevelType w:val="hybridMultilevel"/>
    <w:tmpl w:val="FF1ED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DF7936"/>
    <w:multiLevelType w:val="hybridMultilevel"/>
    <w:tmpl w:val="35042DD0"/>
    <w:lvl w:ilvl="0" w:tplc="5A8C3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CD029F"/>
    <w:multiLevelType w:val="hybridMultilevel"/>
    <w:tmpl w:val="994C6742"/>
    <w:lvl w:ilvl="0" w:tplc="77B86710">
      <w:start w:val="1"/>
      <w:numFmt w:val="decimal"/>
      <w:lvlText w:val="(%1)"/>
      <w:lvlJc w:val="left"/>
      <w:pPr>
        <w:tabs>
          <w:tab w:val="num" w:pos="720"/>
        </w:tabs>
        <w:ind w:left="720" w:hanging="360"/>
      </w:pPr>
      <w:rPr>
        <w:rFonts w:hint="default"/>
      </w:rPr>
    </w:lvl>
    <w:lvl w:ilvl="1" w:tplc="B254CA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7" w:nlCheck="1" w:checkStyle="1"/>
  <w:proofState w:grammar="clean"/>
  <w:doNotTrackMoves/>
  <w:defaultTabStop w:val="720"/>
  <w:drawingGridHorizontalSpacing w:val="72"/>
  <w:drawingGridVerticalSpacing w:val="98"/>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9F5"/>
    <w:rsid w:val="008379F5"/>
    <w:rsid w:val="00BF0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4DA86E-0852-4E6B-9439-96617E24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before="240" w:after="240"/>
      <w:jc w:val="center"/>
      <w:outlineLvl w:val="0"/>
    </w:pPr>
    <w:rPr>
      <w:b/>
      <w:sz w:val="28"/>
    </w:rPr>
  </w:style>
  <w:style w:type="paragraph" w:styleId="Heading2">
    <w:name w:val="heading 2"/>
    <w:basedOn w:val="Normal"/>
    <w:next w:val="Normal"/>
    <w:qFormat/>
    <w:pPr>
      <w:keepNext/>
      <w:spacing w:before="120" w:after="120"/>
      <w:outlineLvl w:val="1"/>
    </w:pPr>
    <w:rPr>
      <w:b/>
      <w:i/>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b/>
      <w:kern w:val="28"/>
      <w:sz w:val="32"/>
    </w:rPr>
  </w:style>
  <w:style w:type="paragraph" w:styleId="BodyText">
    <w:name w:val="Body Text"/>
    <w:basedOn w:val="Normal"/>
    <w:semiHidden/>
    <w:pPr>
      <w:jc w:val="left"/>
    </w:pPr>
  </w:style>
  <w:style w:type="paragraph" w:styleId="BodyTextIndent">
    <w:name w:val="Body Text Indent"/>
    <w:basedOn w:val="Normal"/>
    <w:semiHidden/>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Tamar Canoe Club Incorporated Constitution</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 Canoe Club Incorporated Constitution</dc:title>
  <dc:subject/>
  <dc:creator>Claye Mace</dc:creator>
  <cp:keywords/>
  <dc:description/>
  <cp:lastModifiedBy>Adam Rolls</cp:lastModifiedBy>
  <cp:revision>2</cp:revision>
  <cp:lastPrinted>2002-08-07T08:55:00Z</cp:lastPrinted>
  <dcterms:created xsi:type="dcterms:W3CDTF">2016-10-02T07:35:00Z</dcterms:created>
  <dcterms:modified xsi:type="dcterms:W3CDTF">2016-10-02T07:35:00Z</dcterms:modified>
</cp:coreProperties>
</file>